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567"/>
        <w:gridCol w:w="567"/>
        <w:gridCol w:w="680"/>
        <w:gridCol w:w="171"/>
        <w:gridCol w:w="567"/>
        <w:gridCol w:w="283"/>
        <w:gridCol w:w="964"/>
        <w:gridCol w:w="171"/>
        <w:gridCol w:w="283"/>
        <w:gridCol w:w="851"/>
        <w:gridCol w:w="567"/>
        <w:gridCol w:w="283"/>
        <w:gridCol w:w="1701"/>
        <w:gridCol w:w="1135"/>
        <w:gridCol w:w="851"/>
      </w:tblGrid>
      <w:tr w:rsidR="00A97529" w:rsidTr="00004D62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529" w:rsidRDefault="005065EF">
            <w:pPr>
              <w:pStyle w:val="NJDNormal"/>
              <w:spacing w:before="80" w:after="8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73895946" wp14:editId="7732BDA6">
                  <wp:extent cx="77152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Partner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</w:tr>
      <w:tr w:rsidR="00A97529" w:rsidTr="00004D62">
        <w:tc>
          <w:tcPr>
            <w:tcW w:w="1077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GENERAL DESCRIPTION OF bidding methods</w:t>
            </w:r>
          </w:p>
        </w:tc>
      </w:tr>
      <w:tr w:rsidR="00A97529" w:rsidTr="00004D62">
        <w:trPr>
          <w:cantSplit/>
          <w:trHeight w:val="510"/>
        </w:trPr>
        <w:tc>
          <w:tcPr>
            <w:tcW w:w="10775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Pr="00C34B66" w:rsidRDefault="001F3C80" w:rsidP="00D51F69">
            <w:pPr>
              <w:pStyle w:val="NJDNormal"/>
              <w:spacing w:before="80" w:after="80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ACOL WEAK NT – </w:t>
            </w:r>
            <w:r w:rsidR="00C34B66">
              <w:rPr>
                <w:b/>
                <w:bCs/>
                <w:sz w:val="32"/>
                <w:szCs w:val="32"/>
              </w:rPr>
              <w:t>SIMPLE SYSTEM CARD FOR EBU INDIVIDUAL</w:t>
            </w:r>
            <w:r w:rsidR="00106362">
              <w:rPr>
                <w:b/>
                <w:bCs/>
                <w:sz w:val="32"/>
                <w:szCs w:val="32"/>
              </w:rPr>
              <w:t>S</w:t>
            </w:r>
            <w:r w:rsidR="00C34B66">
              <w:rPr>
                <w:b/>
                <w:bCs/>
                <w:sz w:val="32"/>
                <w:szCs w:val="32"/>
              </w:rPr>
              <w:t xml:space="preserve"> </w:t>
            </w:r>
            <w:r w:rsidR="00D51F69">
              <w:rPr>
                <w:bCs/>
                <w:sz w:val="32"/>
                <w:szCs w:val="32"/>
              </w:rPr>
              <w:t>[</w:t>
            </w:r>
            <w:r w:rsidR="00004D62">
              <w:rPr>
                <w:bCs/>
                <w:sz w:val="32"/>
                <w:szCs w:val="32"/>
              </w:rPr>
              <w:t>5cM S</w:t>
            </w:r>
            <w:r w:rsidR="00D51F69">
              <w:rPr>
                <w:bCs/>
                <w:sz w:val="32"/>
                <w:szCs w:val="32"/>
              </w:rPr>
              <w:t>trong</w:t>
            </w:r>
            <w:r w:rsidR="00004D62">
              <w:rPr>
                <w:bCs/>
                <w:sz w:val="32"/>
                <w:szCs w:val="32"/>
              </w:rPr>
              <w:t xml:space="preserve"> NT </w:t>
            </w:r>
            <w:r w:rsidR="00D51F69">
              <w:rPr>
                <w:bCs/>
                <w:sz w:val="32"/>
                <w:szCs w:val="32"/>
              </w:rPr>
              <w:t>&amp; other options</w:t>
            </w:r>
            <w:r w:rsidR="00C34B66" w:rsidRPr="00C34B66">
              <w:rPr>
                <w:bCs/>
                <w:sz w:val="32"/>
                <w:szCs w:val="32"/>
              </w:rPr>
              <w:t xml:space="preserve"> </w:t>
            </w:r>
            <w:r w:rsidR="00D51F69">
              <w:rPr>
                <w:bCs/>
                <w:sz w:val="32"/>
                <w:szCs w:val="32"/>
              </w:rPr>
              <w:t>shown in square brackets]</w:t>
            </w:r>
          </w:p>
        </w:tc>
      </w:tr>
      <w:tr w:rsidR="00A97529" w:rsidTr="00004D62">
        <w:tc>
          <w:tcPr>
            <w:tcW w:w="10775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1nt openings and responses</w:t>
            </w:r>
          </w:p>
        </w:tc>
      </w:tr>
      <w:tr w:rsidR="00A97529" w:rsidTr="00004D62">
        <w:trPr>
          <w:cantSplit/>
          <w:trHeight w:val="51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C34B66" w:rsidP="00C34B66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12-14 </w:t>
            </w:r>
            <w:r w:rsidR="00D51F69">
              <w:rPr>
                <w:sz w:val="32"/>
                <w:szCs w:val="32"/>
              </w:rPr>
              <w:t>[15-17]</w:t>
            </w:r>
          </w:p>
        </w:tc>
        <w:tc>
          <w:tcPr>
            <w:tcW w:w="58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</w:p>
        </w:tc>
      </w:tr>
      <w:tr w:rsidR="00A97529" w:rsidTr="00004D62">
        <w:trPr>
          <w:cantSplit/>
          <w:trHeight w:val="510"/>
        </w:trPr>
        <w:tc>
          <w:tcPr>
            <w:tcW w:w="311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Shape constraints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</w:p>
        </w:tc>
      </w:tr>
      <w:tr w:rsidR="00A97529" w:rsidTr="00004D62">
        <w:trPr>
          <w:cantSplit/>
          <w:trHeight w:val="510"/>
        </w:trPr>
        <w:tc>
          <w:tcPr>
            <w:tcW w:w="226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7827" w:type="dxa"/>
            <w:gridSpan w:val="1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C34B66" w:rsidP="00D51F69">
            <w:pPr>
              <w:pStyle w:val="NJDNormal"/>
              <w:spacing w:before="80" w:after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D51F69">
              <w:rPr>
                <w:sz w:val="28"/>
                <w:szCs w:val="28"/>
              </w:rPr>
              <w:t>tayman</w:t>
            </w:r>
            <w:proofErr w:type="spellEnd"/>
          </w:p>
        </w:tc>
      </w:tr>
      <w:tr w:rsidR="00A97529" w:rsidTr="00004D62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529" w:rsidRDefault="00D51F6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to</w:t>
            </w:r>
            <w:r w:rsidR="00C34B66">
              <w:rPr>
                <w:sz w:val="28"/>
                <w:szCs w:val="28"/>
              </w:rPr>
              <w:t xml:space="preserve"> </w:t>
            </w:r>
            <w:r w:rsidR="00C34B66"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D51F6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Transfer to </w:t>
            </w:r>
            <w:r w:rsidR="00C34B66">
              <w:rPr>
                <w:sz w:val="28"/>
                <w:szCs w:val="28"/>
              </w:rPr>
              <w:sym w:font="Symbol" w:char="F0AA"/>
            </w:r>
          </w:p>
        </w:tc>
      </w:tr>
      <w:tr w:rsidR="00A97529" w:rsidTr="00004D62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53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7529" w:rsidRDefault="00D51F6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 takeout to either minor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5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D51F6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invitational</w:t>
            </w:r>
          </w:p>
        </w:tc>
      </w:tr>
      <w:tr w:rsidR="00A97529" w:rsidTr="00004D62">
        <w:trPr>
          <w:cantSplit/>
        </w:trPr>
        <w:tc>
          <w:tcPr>
            <w:tcW w:w="113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</w:t>
            </w:r>
          </w:p>
        </w:tc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 w:rsidTr="00004D62">
        <w:trPr>
          <w:cantSplit/>
        </w:trPr>
        <w:tc>
          <w:tcPr>
            <w:tcW w:w="3969" w:type="dxa"/>
            <w:gridSpan w:val="8"/>
            <w:tcBorders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opponents double</w:t>
            </w:r>
          </w:p>
        </w:tc>
        <w:tc>
          <w:tcPr>
            <w:tcW w:w="6806" w:type="dxa"/>
            <w:gridSpan w:val="9"/>
            <w:tcBorders>
              <w:left w:val="nil"/>
              <w:bottom w:val="nil"/>
              <w:right w:val="single" w:sz="18" w:space="0" w:color="auto"/>
            </w:tcBorders>
          </w:tcPr>
          <w:p w:rsidR="00A97529" w:rsidRDefault="00C34B66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</w:tr>
      <w:tr w:rsidR="00A97529" w:rsidTr="00004D62">
        <w:trPr>
          <w:cantSplit/>
        </w:trPr>
        <w:tc>
          <w:tcPr>
            <w:tcW w:w="3969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other interference</w:t>
            </w:r>
          </w:p>
        </w:tc>
        <w:tc>
          <w:tcPr>
            <w:tcW w:w="6806" w:type="dxa"/>
            <w:gridSpan w:val="9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C34B66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T/O</w:t>
            </w:r>
          </w:p>
        </w:tc>
      </w:tr>
      <w:tr w:rsidR="00A97529" w:rsidTr="00004D62">
        <w:tc>
          <w:tcPr>
            <w:tcW w:w="1077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two-level openings and responses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6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106362" w:rsidP="00D51F69">
            <w:pPr>
              <w:pStyle w:val="NJDNormal"/>
              <w:spacing w:before="80" w:after="8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</w:t>
            </w:r>
            <w:r w:rsidR="00D51F69">
              <w:rPr>
                <w:sz w:val="32"/>
                <w:szCs w:val="32"/>
              </w:rPr>
              <w:t>tr</w:t>
            </w:r>
            <w:proofErr w:type="spellEnd"/>
            <w:r>
              <w:rPr>
                <w:sz w:val="32"/>
                <w:szCs w:val="32"/>
              </w:rPr>
              <w:t>/A</w:t>
            </w:r>
            <w:r w:rsidR="00D51F69">
              <w:rPr>
                <w:sz w:val="32"/>
                <w:szCs w:val="32"/>
              </w:rPr>
              <w:t>rt</w:t>
            </w:r>
            <w:r>
              <w:rPr>
                <w:sz w:val="32"/>
                <w:szCs w:val="32"/>
              </w:rPr>
              <w:t>/F</w:t>
            </w:r>
            <w:r w:rsidR="00D51F69">
              <w:rPr>
                <w:sz w:val="32"/>
                <w:szCs w:val="32"/>
              </w:rPr>
              <w:t>orcing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neg</w:t>
            </w:r>
            <w:proofErr w:type="spellEnd"/>
            <w:r w:rsidR="00E903FE">
              <w:rPr>
                <w:sz w:val="28"/>
                <w:szCs w:val="28"/>
              </w:rPr>
              <w:t xml:space="preserve">;             </w:t>
            </w:r>
            <w:r w:rsidR="00E903FE">
              <w:rPr>
                <w:sz w:val="32"/>
                <w:szCs w:val="32"/>
              </w:rPr>
              <w:t xml:space="preserve">2♣-2♦-2NT only </w:t>
            </w:r>
            <w:proofErr w:type="spellStart"/>
            <w:r w:rsidR="00E903FE">
              <w:rPr>
                <w:sz w:val="32"/>
                <w:szCs w:val="32"/>
              </w:rPr>
              <w:t>nf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106362" w:rsidP="00106362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rFonts w:ascii="Iskoola Pota" w:hAnsi="Iskoola Pota" w:cs="Iskoola Pota"/>
                <w:sz w:val="32"/>
                <w:szCs w:val="32"/>
              </w:rPr>
              <w:t>}</w:t>
            </w: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106362" w:rsidP="00FB4D8E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}C</w:t>
            </w:r>
            <w:r w:rsidR="00FB4D8E">
              <w:rPr>
                <w:sz w:val="32"/>
                <w:szCs w:val="32"/>
              </w:rPr>
              <w:t>hange of suit forcing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rFonts w:ascii="Iskoola Pota" w:hAnsi="Iskoola Pota" w:cs="Iskoola Pota"/>
                <w:sz w:val="32"/>
                <w:szCs w:val="32"/>
              </w:rPr>
              <w:t>}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Wk</w:t>
            </w:r>
            <w:proofErr w:type="spellEnd"/>
            <w:r>
              <w:rPr>
                <w:sz w:val="32"/>
                <w:szCs w:val="32"/>
              </w:rPr>
              <w:t>, 6-10 6-card suit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}2NT enq</w:t>
            </w:r>
            <w:r w:rsidR="00FB4D8E">
              <w:rPr>
                <w:sz w:val="32"/>
                <w:szCs w:val="32"/>
              </w:rPr>
              <w:t>uiry - opener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rFonts w:ascii="Iskoola Pota" w:hAnsi="Iskoola Pota" w:cs="Iskoola Pota"/>
                <w:sz w:val="32"/>
                <w:szCs w:val="32"/>
              </w:rPr>
              <w:t>}</w:t>
            </w: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rFonts w:ascii="Iskoola Pota" w:hAnsi="Iskoola Pota" w:cs="Iskoola Pota"/>
                <w:sz w:val="32"/>
                <w:szCs w:val="32"/>
              </w:rPr>
              <w:t>}</w:t>
            </w:r>
            <w:r>
              <w:rPr>
                <w:sz w:val="32"/>
                <w:szCs w:val="32"/>
              </w:rPr>
              <w:t xml:space="preserve"> show</w:t>
            </w:r>
            <w:r w:rsidR="00FB4D8E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features with max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20-22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Stayman</w:t>
            </w:r>
            <w:proofErr w:type="spellEnd"/>
            <w:r>
              <w:rPr>
                <w:sz w:val="32"/>
                <w:szCs w:val="32"/>
              </w:rPr>
              <w:t>, Red suit transfers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 w:rsidTr="00004D62">
        <w:tc>
          <w:tcPr>
            <w:tcW w:w="10775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other aspects of system which opponents should note</w:t>
            </w:r>
          </w:p>
        </w:tc>
      </w:tr>
      <w:tr w:rsidR="00A97529" w:rsidTr="00004D62">
        <w:trPr>
          <w:cantSplit/>
        </w:trPr>
        <w:tc>
          <w:tcPr>
            <w:tcW w:w="1077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include details of any agreements involving bidding on significantly less than traditional values).</w:t>
            </w:r>
          </w:p>
        </w:tc>
      </w:tr>
      <w:tr w:rsidR="00004D62" w:rsidTr="00004D62">
        <w:trPr>
          <w:trHeight w:val="2896"/>
        </w:trPr>
        <w:tc>
          <w:tcPr>
            <w:tcW w:w="10775" w:type="dxa"/>
            <w:gridSpan w:val="17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06362" w:rsidRPr="00106362" w:rsidRDefault="00004D62" w:rsidP="00004D62">
            <w:pPr>
              <w:pStyle w:val="NJDNormal"/>
              <w:spacing w:before="80" w:after="80"/>
              <w:jc w:val="center"/>
              <w:rPr>
                <w:sz w:val="28"/>
                <w:szCs w:val="28"/>
              </w:rPr>
            </w:pPr>
            <w:r w:rsidRPr="00106362">
              <w:rPr>
                <w:sz w:val="28"/>
                <w:szCs w:val="28"/>
              </w:rPr>
              <w:t>THIS SYSTEM CARD IS DESIGNED FOR USE IN INDIVIDUAL COMPETITIONS WITH A MINIMUM OF DISCUSSION</w:t>
            </w:r>
            <w:r w:rsidR="00106362" w:rsidRPr="00106362">
              <w:rPr>
                <w:sz w:val="28"/>
                <w:szCs w:val="28"/>
              </w:rPr>
              <w:t xml:space="preserve"> BETWEEN PARTNERS</w:t>
            </w:r>
            <w:r w:rsidRPr="00106362">
              <w:rPr>
                <w:sz w:val="28"/>
                <w:szCs w:val="28"/>
              </w:rPr>
              <w:t xml:space="preserve">. </w:t>
            </w:r>
          </w:p>
          <w:p w:rsidR="00004D62" w:rsidRDefault="00004D62" w:rsidP="00004D62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  <w:r w:rsidRPr="00106362">
              <w:rPr>
                <w:sz w:val="28"/>
                <w:szCs w:val="28"/>
              </w:rPr>
              <w:t xml:space="preserve">ANY </w:t>
            </w:r>
            <w:r w:rsidR="00106362">
              <w:rPr>
                <w:sz w:val="28"/>
                <w:szCs w:val="28"/>
              </w:rPr>
              <w:t xml:space="preserve">SIMPLE </w:t>
            </w:r>
            <w:r w:rsidRPr="00106362">
              <w:rPr>
                <w:sz w:val="28"/>
                <w:szCs w:val="28"/>
              </w:rPr>
              <w:t>VARIATIONS MUST BE ABLE TO BE AGREED WITH NO MORE THAN 20 SECONDS DISCUSSION</w:t>
            </w:r>
            <w:r w:rsidR="00106362">
              <w:rPr>
                <w:sz w:val="28"/>
                <w:szCs w:val="28"/>
              </w:rPr>
              <w:t xml:space="preserve"> AND BE EASY FOR YOUR OPPONENTS TO DEAL WITH</w:t>
            </w:r>
            <w:r w:rsidRPr="00106362">
              <w:rPr>
                <w:sz w:val="28"/>
                <w:szCs w:val="28"/>
              </w:rPr>
              <w:t>. REMEMBER YOU WILL ONLY PLAY WITH THIS PARTNER FOR ONE OR TWO BOARDS SO BE PREPARED TO MUDDLE THROUGH THE BEST YOU CAN</w:t>
            </w:r>
            <w:r w:rsidR="00106362">
              <w:rPr>
                <w:sz w:val="28"/>
                <w:szCs w:val="28"/>
              </w:rPr>
              <w:t xml:space="preserve"> – EVERYONE ELSE IS IN THE SAME SITUATION</w:t>
            </w:r>
            <w:r w:rsidRPr="00106362">
              <w:rPr>
                <w:sz w:val="28"/>
                <w:szCs w:val="28"/>
              </w:rPr>
              <w:t>!</w:t>
            </w: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67"/>
        <w:gridCol w:w="566"/>
        <w:gridCol w:w="285"/>
        <w:gridCol w:w="140"/>
        <w:gridCol w:w="2268"/>
        <w:gridCol w:w="710"/>
        <w:gridCol w:w="284"/>
        <w:gridCol w:w="849"/>
        <w:gridCol w:w="2553"/>
        <w:gridCol w:w="851"/>
      </w:tblGrid>
      <w:tr w:rsidR="00A97529"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OTHER OPENING BIDS</w:t>
            </w:r>
          </w:p>
        </w:tc>
      </w:tr>
      <w:tr w:rsidR="00A97529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 xml:space="preserve">HCP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</w:t>
            </w:r>
            <w:r>
              <w:rPr>
                <w:cap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ote*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Min length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CONVENTIONAL</w:t>
            </w:r>
            <w:r>
              <w:br/>
              <w:t>MEANING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SPECIAL</w:t>
            </w:r>
            <w:r>
              <w:br/>
              <w:t>RESPONSES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7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106362" w:rsidP="00B23FDB">
            <w:pPr>
              <w:pStyle w:val="NJDNormal"/>
              <w:spacing w:before="80" w:after="80" w:line="240" w:lineRule="atLeast"/>
              <w:jc w:val="center"/>
            </w:pPr>
            <w:r>
              <w:t>10-20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D51F69" w:rsidP="00B23FDB">
            <w:pPr>
              <w:pStyle w:val="NJDNormal"/>
              <w:spacing w:before="80" w:after="80" w:line="240" w:lineRule="atLeast"/>
              <w:jc w:val="center"/>
            </w:pPr>
            <w:r>
              <w:t>4 [3]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106362" w:rsidP="00B23FDB">
            <w:pPr>
              <w:pStyle w:val="NJDNormal"/>
              <w:spacing w:before="80" w:after="80" w:line="240" w:lineRule="atLeast"/>
              <w:jc w:val="center"/>
            </w:pPr>
            <w:r>
              <w:t>10-20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D51F69" w:rsidP="00B23FDB">
            <w:pPr>
              <w:pStyle w:val="NJDNormal"/>
              <w:spacing w:before="80" w:after="80" w:line="240" w:lineRule="atLeast"/>
              <w:jc w:val="center"/>
            </w:pPr>
            <w:r>
              <w:t>4 [3]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9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106362" w:rsidP="00B23FDB">
            <w:pPr>
              <w:pStyle w:val="NJDNormal"/>
              <w:spacing w:before="80" w:after="80" w:line="240" w:lineRule="atLeast"/>
              <w:jc w:val="center"/>
            </w:pPr>
            <w:r>
              <w:t>10-20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D51F69" w:rsidP="00D51F69">
            <w:pPr>
              <w:pStyle w:val="NJDNormal"/>
              <w:spacing w:before="80" w:after="80" w:line="240" w:lineRule="atLeast"/>
              <w:jc w:val="center"/>
            </w:pPr>
            <w:r>
              <w:t>4 [5]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FB4D8E" w:rsidP="00B23FDB">
            <w:pPr>
              <w:pStyle w:val="NJDNormal"/>
              <w:spacing w:before="80" w:after="80" w:line="240" w:lineRule="atLeast"/>
            </w:pPr>
            <w:r>
              <w:t>Splinter bids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A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106362" w:rsidP="00B23FDB">
            <w:pPr>
              <w:pStyle w:val="NJDNormal"/>
              <w:spacing w:before="80" w:after="80" w:line="240" w:lineRule="atLeast"/>
              <w:jc w:val="center"/>
            </w:pPr>
            <w:r>
              <w:t>10-20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D51F69" w:rsidP="00B23FDB">
            <w:pPr>
              <w:pStyle w:val="NJDNormal"/>
              <w:spacing w:before="80" w:after="80" w:line="240" w:lineRule="atLeast"/>
              <w:jc w:val="center"/>
            </w:pPr>
            <w:r>
              <w:t>4 [5]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FB4D8E" w:rsidP="00B23FDB">
            <w:pPr>
              <w:pStyle w:val="NJDNormal"/>
              <w:spacing w:before="80" w:after="80" w:line="240" w:lineRule="atLeast"/>
            </w:pPr>
            <w:r>
              <w:t>Splinter bids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3 bids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106362" w:rsidP="00B23FDB">
            <w:pPr>
              <w:pStyle w:val="NJDNormal"/>
              <w:spacing w:before="80" w:after="80" w:line="240" w:lineRule="atLeast"/>
              <w:jc w:val="center"/>
            </w:pPr>
            <w:r>
              <w:t>5-10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106362" w:rsidP="00B23FDB">
            <w:pPr>
              <w:pStyle w:val="NJDNormal"/>
              <w:spacing w:before="80" w:after="80" w:line="240" w:lineRule="atLeast"/>
              <w:jc w:val="center"/>
            </w:pPr>
            <w:r>
              <w:t>7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4 bids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106362" w:rsidP="00B23FDB">
            <w:pPr>
              <w:pStyle w:val="NJDNormal"/>
              <w:spacing w:before="80" w:after="80" w:line="240" w:lineRule="atLeast"/>
              <w:jc w:val="center"/>
            </w:pPr>
            <w:r>
              <w:t>5-10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106362" w:rsidP="00B23FDB">
            <w:pPr>
              <w:pStyle w:val="NJDNormal"/>
              <w:spacing w:before="80" w:after="80" w:line="240" w:lineRule="atLeast"/>
              <w:jc w:val="center"/>
            </w:pPr>
            <w: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*(</w:t>
            </w:r>
            <w:r>
              <w:rPr>
                <w:snapToGrid w:val="0"/>
                <w:sz w:val="16"/>
                <w:szCs w:val="16"/>
              </w:rPr>
              <w:t xml:space="preserve">Please enter your normal HCP range in the HCP column.  </w:t>
            </w:r>
            <w:r>
              <w:rPr>
                <w:sz w:val="16"/>
                <w:szCs w:val="16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A97529"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DEFENSIVE METHODS AFTER OPPONENTS OPEN</w:t>
            </w:r>
          </w:p>
        </w:tc>
      </w:tr>
      <w:tr w:rsidR="00A97529">
        <w:trPr>
          <w:cantSplit/>
          <w:trHeight w:val="405"/>
        </w:trPr>
        <w:tc>
          <w:tcPr>
            <w:tcW w:w="326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A NATURAL ONE OF A SUIT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conventional</w:t>
            </w:r>
            <w:r>
              <w:rPr>
                <w:caps/>
              </w:rPr>
              <w:br/>
              <w:t>meaning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Simple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D51F69">
            <w:pPr>
              <w:pStyle w:val="NJDNormal"/>
              <w:spacing w:before="80" w:after="80"/>
            </w:pPr>
            <w:r>
              <w:t>Weak [Intermediate]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Cue bid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Michaels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1NT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15-18</w:t>
            </w:r>
          </w:p>
          <w:p w:rsidR="00106362" w:rsidRDefault="00106362">
            <w:pPr>
              <w:pStyle w:val="NJDNormal"/>
              <w:spacing w:before="80" w:after="80"/>
            </w:pPr>
            <w:r>
              <w:t>11-14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System on as over opening 1NT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UNT</w:t>
            </w:r>
          </w:p>
          <w:p w:rsidR="00106362" w:rsidRDefault="00106362">
            <w:pPr>
              <w:pStyle w:val="NJDNormal"/>
              <w:spacing w:before="80" w:after="80"/>
            </w:pPr>
            <w:r>
              <w:t xml:space="preserve">19-21 </w:t>
            </w:r>
            <w:proofErr w:type="spellStart"/>
            <w:r>
              <w:t>bal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WITH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DEFENSIVE</w:t>
            </w:r>
            <w:r>
              <w:rPr>
                <w:caps/>
              </w:rPr>
              <w:br/>
              <w:t>METHODS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</w:t>
            </w:r>
            <w:r>
              <w:sym w:font="Symbol" w:char="F0A7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 w:rsidP="00D51F69">
            <w:pPr>
              <w:pStyle w:val="NJDNormal"/>
              <w:spacing w:before="80" w:after="80"/>
            </w:pPr>
            <w:r>
              <w:t>N</w:t>
            </w:r>
            <w:r w:rsidR="00D51F69">
              <w:t>/A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Short 1</w:t>
            </w:r>
            <w:r>
              <w:sym w:font="Symbol" w:char="F0A7"/>
            </w:r>
            <w:r>
              <w:t>/1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Nat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proofErr w:type="spellStart"/>
            <w:r>
              <w:t>Landy</w:t>
            </w:r>
            <w:proofErr w:type="spellEnd"/>
            <w:r>
              <w:t xml:space="preserve"> (2</w:t>
            </w:r>
            <w:r>
              <w:sym w:font="Symbol" w:char="F0A7"/>
            </w:r>
            <w:r>
              <w:t xml:space="preserve"> =Majors</w:t>
            </w:r>
            <w:r w:rsidR="00D51F69"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proofErr w:type="spellStart"/>
            <w:r>
              <w:t>Landy</w:t>
            </w:r>
            <w:proofErr w:type="spellEnd"/>
            <w:r>
              <w:t xml:space="preserve"> (2</w:t>
            </w:r>
            <w:r>
              <w:sym w:font="Symbol" w:char="F0A7"/>
            </w:r>
            <w:r>
              <w:t xml:space="preserve"> =Majors</w:t>
            </w:r>
            <w:r w:rsidR="00D51F69"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2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X t/o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3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X t/o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4 bids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X t/o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Multi 2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106362">
            <w:pPr>
              <w:pStyle w:val="NJDNormal"/>
              <w:spacing w:before="80" w:after="80"/>
            </w:pPr>
            <w:r>
              <w:t>N/A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1077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SLAM CONVENTIONS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Name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Meaning of Responses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Action over interference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</w:pPr>
            <w:r>
              <w:t>RKCB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</w:pPr>
            <w:r>
              <w:t>3041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</w:pPr>
            <w:r>
              <w:t>DOPI ROPI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1"/>
        <w:gridCol w:w="1134"/>
        <w:gridCol w:w="284"/>
        <w:gridCol w:w="566"/>
        <w:gridCol w:w="568"/>
        <w:gridCol w:w="284"/>
        <w:gridCol w:w="1418"/>
        <w:gridCol w:w="283"/>
        <w:gridCol w:w="284"/>
        <w:gridCol w:w="851"/>
        <w:gridCol w:w="850"/>
        <w:gridCol w:w="568"/>
        <w:gridCol w:w="1418"/>
      </w:tblGrid>
      <w:tr w:rsidR="00A97529" w:rsidTr="00210206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COMPETITIVE AUCTIONS</w:t>
            </w:r>
          </w:p>
        </w:tc>
      </w:tr>
      <w:tr w:rsidR="00A97529" w:rsidTr="00210206"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opening of one of a suit and overcall by opponents</w:t>
            </w:r>
          </w:p>
        </w:tc>
      </w:tr>
      <w:tr w:rsidR="00A97529" w:rsidTr="00210206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Level to which negative doubles apply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E903FE">
            <w:pPr>
              <w:pStyle w:val="NJDNormal"/>
              <w:spacing w:before="80" w:after="80"/>
            </w:pPr>
            <w:r>
              <w:t>3♠</w:t>
            </w:r>
          </w:p>
        </w:tc>
      </w:tr>
      <w:tr w:rsidR="00A97529" w:rsidTr="00210206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Special meaning of bids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</w:pPr>
            <w:r>
              <w:t>New suits forcing except by limited hands</w:t>
            </w:r>
          </w:p>
        </w:tc>
      </w:tr>
      <w:tr w:rsidR="00A97529" w:rsidTr="00210206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Exceptions / other agreements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opponents double for takeout</w:t>
            </w:r>
          </w:p>
        </w:tc>
      </w:tr>
      <w:tr w:rsidR="00A97529" w:rsidTr="00210206"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Redouble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  <w:jc w:val="center"/>
            </w:pPr>
            <w:r>
              <w:t>10+hcp no fit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New suit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  <w:jc w:val="center"/>
            </w:pPr>
            <w:r>
              <w:t>Forcing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in new suit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  <w:jc w:val="center"/>
            </w:pPr>
            <w:r>
              <w:t>Fit bid</w:t>
            </w:r>
          </w:p>
        </w:tc>
      </w:tr>
      <w:tr w:rsidR="00A97529" w:rsidTr="00210206"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raise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  <w:jc w:val="center"/>
            </w:pPr>
            <w:r>
              <w:t>Pre-emptive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  <w:r w:rsidR="00FB4D8E"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FB4D8E" w:rsidP="00FB4D8E">
            <w:pPr>
              <w:pStyle w:val="NJDNormal"/>
              <w:spacing w:before="80" w:after="80"/>
              <w:jc w:val="center"/>
            </w:pPr>
            <w:r>
              <w:t>Good 4-card raise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210206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 agreements concerning doubles and redoubles</w:t>
            </w:r>
          </w:p>
        </w:tc>
      </w:tr>
      <w:tr w:rsidR="00A97529" w:rsidTr="00210206">
        <w:tc>
          <w:tcPr>
            <w:tcW w:w="10777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other conventions</w:t>
            </w: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FB4D8E">
            <w:pPr>
              <w:pStyle w:val="NJDNormal"/>
              <w:spacing w:before="80" w:after="80"/>
            </w:pPr>
            <w:r>
              <w:t xml:space="preserve">1NT rebid 15-17 (may bypass 4cM) after which 2♣ is </w:t>
            </w:r>
            <w:proofErr w:type="spellStart"/>
            <w:r>
              <w:t>Checkback</w:t>
            </w:r>
            <w:proofErr w:type="spellEnd"/>
            <w:r>
              <w:t xml:space="preserve"> </w:t>
            </w:r>
            <w:proofErr w:type="spellStart"/>
            <w:r>
              <w:t>Stayman</w:t>
            </w:r>
            <w:proofErr w:type="spellEnd"/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SUPPLEMENTARY DETAILS</w:t>
            </w: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cross-reference where appropriate to the relevant part of card, and continue on back if needed).</w:t>
            </w: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c>
          <w:tcPr>
            <w:tcW w:w="10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4"/>
                <w:szCs w:val="4"/>
              </w:rPr>
            </w:pPr>
          </w:p>
        </w:tc>
      </w:tr>
      <w:tr w:rsidR="00A97529" w:rsidTr="00210206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OPENING LEADS</w:t>
            </w:r>
          </w:p>
        </w:tc>
      </w:tr>
      <w:tr w:rsidR="00A97529" w:rsidTr="00210206">
        <w:trPr>
          <w:cantSplit/>
          <w:trHeight w:val="410"/>
        </w:trPr>
        <w:tc>
          <w:tcPr>
            <w:tcW w:w="709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  <w:jc w:val="center"/>
            </w:pPr>
            <w:r>
              <w:t>For all the card combinations shown, clearly mark the card normally led if dif</w:t>
            </w:r>
            <w:r w:rsidR="00B23FDB">
              <w:t>ferent from the underlined card</w:t>
            </w:r>
            <w:r>
              <w:t>.</w:t>
            </w:r>
          </w:p>
        </w:tc>
        <w:tc>
          <w:tcPr>
            <w:tcW w:w="36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20"/>
              <w:jc w:val="center"/>
            </w:pPr>
            <w:r>
              <w:t xml:space="preserve">Hatch over </w:t>
            </w:r>
            <w:r w:rsidR="00B23FDB">
              <w:t xml:space="preserve">or shade </w:t>
            </w:r>
            <w:r>
              <w:t>this box if using non-standard leads.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  <w:r>
              <w:t>v. suit contracts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>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3B13CA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  <w:r>
              <w:t>v. NT contracts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 (</w:t>
            </w:r>
            <w:r>
              <w:rPr>
                <w:u w:val="single"/>
              </w:rPr>
              <w:t>x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 xml:space="preserve">J </w:t>
            </w:r>
            <w:r>
              <w:t>10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3B13CA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A97529" w:rsidTr="00210206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Other agreements in leading, e.g. high level contracts, partnership suits:-</w:t>
            </w:r>
          </w:p>
        </w:tc>
      </w:tr>
      <w:tr w:rsidR="00A97529" w:rsidTr="00210206">
        <w:tc>
          <w:tcPr>
            <w:tcW w:w="10777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210206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Carding methods</w:t>
            </w:r>
          </w:p>
        </w:tc>
      </w:tr>
      <w:tr w:rsidR="00A97529" w:rsidTr="00210206">
        <w:trPr>
          <w:cantSplit/>
          <w:trHeight w:val="405"/>
        </w:trPr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254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Primary method v. suit contracts</w:t>
            </w:r>
          </w:p>
        </w:tc>
        <w:tc>
          <w:tcPr>
            <w:tcW w:w="4254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Primary method v. NT contracts</w:t>
            </w:r>
          </w:p>
        </w:tc>
      </w:tr>
      <w:tr w:rsidR="00210206" w:rsidTr="00210206">
        <w:trPr>
          <w:cantSplit/>
          <w:trHeight w:val="405"/>
        </w:trPr>
        <w:tc>
          <w:tcPr>
            <w:tcW w:w="2269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  <w:r>
              <w:t>On Partner’s lead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0206" w:rsidRDefault="00210206">
            <w:pPr>
              <w:pStyle w:val="NJDNormal"/>
              <w:spacing w:before="80" w:after="80"/>
              <w:jc w:val="center"/>
            </w:pPr>
            <w:r>
              <w:t>High-Low encourages</w:t>
            </w:r>
            <w:r w:rsidR="00D51F69">
              <w:t xml:space="preserve"> 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0206" w:rsidRDefault="00210206" w:rsidP="00210206">
            <w:pPr>
              <w:pStyle w:val="NJDNormal"/>
              <w:spacing w:before="80" w:after="80"/>
              <w:jc w:val="center"/>
            </w:pPr>
            <w:r>
              <w:t>High-Low encourages</w:t>
            </w:r>
          </w:p>
        </w:tc>
      </w:tr>
      <w:tr w:rsidR="00210206" w:rsidTr="00210206">
        <w:trPr>
          <w:cantSplit/>
          <w:trHeight w:val="405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  <w:r>
              <w:t>On Declarer’s lead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0206" w:rsidRDefault="00210206">
            <w:pPr>
              <w:pStyle w:val="NJDNormal"/>
              <w:spacing w:before="80" w:after="80"/>
              <w:jc w:val="center"/>
            </w:pPr>
            <w:r>
              <w:t>High-Low even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0206" w:rsidRDefault="00210206" w:rsidP="00210206">
            <w:pPr>
              <w:pStyle w:val="NJDNormal"/>
              <w:spacing w:before="80" w:after="80"/>
              <w:jc w:val="center"/>
            </w:pPr>
            <w:r>
              <w:t>High-Low even</w:t>
            </w:r>
          </w:p>
        </w:tc>
      </w:tr>
      <w:tr w:rsidR="00210206" w:rsidTr="00210206">
        <w:trPr>
          <w:cantSplit/>
          <w:trHeight w:val="405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  <w:r>
              <w:t>When discarding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0206" w:rsidRDefault="00210206">
            <w:pPr>
              <w:pStyle w:val="NJDNormal"/>
              <w:spacing w:before="80" w:after="80"/>
              <w:jc w:val="center"/>
            </w:pPr>
            <w:r>
              <w:t>High-Low encourages</w:t>
            </w:r>
            <w:r w:rsidR="00D51F69">
              <w:t xml:space="preserve"> [</w:t>
            </w:r>
            <w:proofErr w:type="spellStart"/>
            <w:r w:rsidR="00D51F69">
              <w:t>McKenney</w:t>
            </w:r>
            <w:proofErr w:type="spellEnd"/>
            <w:r w:rsidR="00D51F69">
              <w:t>]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0206" w:rsidRDefault="00210206" w:rsidP="00D51F69">
            <w:pPr>
              <w:pStyle w:val="NJDNormal"/>
              <w:spacing w:before="80" w:after="80"/>
              <w:jc w:val="center"/>
            </w:pPr>
            <w:r>
              <w:t>High-Low encourages</w:t>
            </w:r>
            <w:r w:rsidR="00D51F69">
              <w:t xml:space="preserve"> [</w:t>
            </w:r>
            <w:proofErr w:type="spellStart"/>
            <w:r w:rsidR="00D51F69">
              <w:t>McKenney</w:t>
            </w:r>
            <w:proofErr w:type="spellEnd"/>
            <w:r w:rsidR="00D51F69">
              <w:t>]</w:t>
            </w: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  <w:r>
              <w:t>Other carding agreements, including secondary methods (state when applicable) and exceptions to above</w:t>
            </w: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  <w:r>
              <w:t>Suit preference when obvious</w:t>
            </w: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SUPPLEMENTARY DETAILS </w:t>
            </w:r>
            <w:r>
              <w:rPr>
                <w:b/>
                <w:bCs/>
                <w:sz w:val="28"/>
                <w:szCs w:val="28"/>
              </w:rPr>
              <w:t>(continued)</w:t>
            </w: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  <w:tr w:rsidR="00210206" w:rsidTr="00210206">
        <w:trPr>
          <w:cantSplit/>
          <w:trHeight w:val="405"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206" w:rsidRDefault="00210206">
            <w:pPr>
              <w:pStyle w:val="NJDNormal"/>
              <w:spacing w:before="80" w:after="80"/>
            </w:pPr>
          </w:p>
        </w:tc>
      </w:tr>
    </w:tbl>
    <w:p w:rsidR="00A97529" w:rsidRPr="000D1ECE" w:rsidRDefault="00A97529" w:rsidP="000D1ECE">
      <w:pPr>
        <w:rPr>
          <w:rFonts w:asciiTheme="minorHAnsi" w:hAnsiTheme="minorHAnsi"/>
          <w:sz w:val="2"/>
          <w:szCs w:val="2"/>
        </w:rPr>
      </w:pPr>
    </w:p>
    <w:sectPr w:rsidR="00A97529" w:rsidRPr="000D1ECE">
      <w:footerReference w:type="first" r:id="rId8"/>
      <w:pgSz w:w="11906" w:h="16838" w:code="9"/>
      <w:pgMar w:top="567" w:right="567" w:bottom="567" w:left="567" w:header="284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62" w:rsidRDefault="00106362">
      <w:r>
        <w:separator/>
      </w:r>
    </w:p>
  </w:endnote>
  <w:endnote w:type="continuationSeparator" w:id="0">
    <w:p w:rsidR="00106362" w:rsidRDefault="0010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62" w:rsidRDefault="00106362">
    <w:pPr>
      <w:pStyle w:val="NJDNormal"/>
      <w:tabs>
        <w:tab w:val="right" w:pos="10773"/>
      </w:tabs>
      <w:spacing w:before="80" w:after="80"/>
      <w:rPr>
        <w:sz w:val="16"/>
        <w:szCs w:val="16"/>
      </w:rPr>
    </w:pPr>
    <w:r>
      <w:rPr>
        <w:sz w:val="16"/>
        <w:szCs w:val="16"/>
      </w:rPr>
      <w:t>Both players of a partnership must have identically completed convention cards.</w:t>
    </w:r>
    <w:r>
      <w:rPr>
        <w:sz w:val="16"/>
        <w:szCs w:val="16"/>
      </w:rPr>
      <w:tab/>
      <w:t>Jan 2016</w:t>
    </w:r>
    <w:r>
      <w:rPr>
        <w:sz w:val="16"/>
        <w:szCs w:val="16"/>
      </w:rPr>
      <w:br/>
      <w:t>Cards must be exchanged with opponents for each round.</w:t>
    </w:r>
    <w:r>
      <w:rPr>
        <w:sz w:val="16"/>
        <w:szCs w:val="16"/>
      </w:rPr>
      <w:tab/>
    </w:r>
    <w:r>
      <w:rPr>
        <w:b/>
        <w:bCs/>
        <w:sz w:val="16"/>
        <w:szCs w:val="16"/>
      </w:rPr>
      <w:t>EBU 20B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62" w:rsidRDefault="00106362">
      <w:r>
        <w:separator/>
      </w:r>
    </w:p>
  </w:footnote>
  <w:footnote w:type="continuationSeparator" w:id="0">
    <w:p w:rsidR="00106362" w:rsidRDefault="0010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B"/>
    <w:rsid w:val="00004D62"/>
    <w:rsid w:val="000D1ECE"/>
    <w:rsid w:val="00106362"/>
    <w:rsid w:val="001F3C80"/>
    <w:rsid w:val="00210206"/>
    <w:rsid w:val="003B13CA"/>
    <w:rsid w:val="00453D65"/>
    <w:rsid w:val="004F7C15"/>
    <w:rsid w:val="005065EF"/>
    <w:rsid w:val="006D43F2"/>
    <w:rsid w:val="00A97529"/>
    <w:rsid w:val="00AD2FF3"/>
    <w:rsid w:val="00B23FDB"/>
    <w:rsid w:val="00C34B66"/>
    <w:rsid w:val="00D51F69"/>
    <w:rsid w:val="00E66A57"/>
    <w:rsid w:val="00E903FE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F9ED8F20</Template>
  <TotalTime>0</TotalTime>
  <Pages>4</Pages>
  <Words>738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Doe</dc:creator>
  <cp:lastModifiedBy>Peter Stockdale</cp:lastModifiedBy>
  <cp:revision>2</cp:revision>
  <cp:lastPrinted>2016-01-22T09:46:00Z</cp:lastPrinted>
  <dcterms:created xsi:type="dcterms:W3CDTF">2016-08-05T15:54:00Z</dcterms:created>
  <dcterms:modified xsi:type="dcterms:W3CDTF">2016-08-05T15:54:00Z</dcterms:modified>
</cp:coreProperties>
</file>